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27828" w14:textId="71E35688" w:rsidR="00E07E94" w:rsidRDefault="00E07E94" w:rsidP="00E07E94">
      <w:pPr>
        <w:ind w:left="720" w:hanging="360"/>
        <w:rPr>
          <w:b/>
          <w:bCs/>
          <w:color w:val="000000" w:themeColor="text1"/>
          <w:sz w:val="28"/>
          <w:szCs w:val="28"/>
        </w:rPr>
      </w:pPr>
      <w:r>
        <w:rPr>
          <w:b/>
          <w:bCs/>
          <w:noProof/>
          <w:color w:val="000000" w:themeColor="text1"/>
          <w:sz w:val="28"/>
          <w:szCs w:val="28"/>
        </w:rPr>
        <w:drawing>
          <wp:inline distT="0" distB="0" distL="0" distR="0" wp14:anchorId="3CA50769" wp14:editId="1DEFB8E3">
            <wp:extent cx="2286000" cy="685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183" cy="698008"/>
                    </a:xfrm>
                    <a:prstGeom prst="rect">
                      <a:avLst/>
                    </a:prstGeom>
                    <a:noFill/>
                    <a:ln>
                      <a:noFill/>
                    </a:ln>
                  </pic:spPr>
                </pic:pic>
              </a:graphicData>
            </a:graphic>
          </wp:inline>
        </w:drawing>
      </w:r>
    </w:p>
    <w:p w14:paraId="6DC9863F" w14:textId="32485E63" w:rsidR="00977B2E" w:rsidRPr="000959DC" w:rsidRDefault="00977B2E" w:rsidP="00977B2E">
      <w:pPr>
        <w:ind w:left="720" w:hanging="360"/>
        <w:jc w:val="center"/>
        <w:rPr>
          <w:b/>
          <w:bCs/>
          <w:color w:val="000000" w:themeColor="text1"/>
          <w:sz w:val="28"/>
          <w:szCs w:val="28"/>
        </w:rPr>
      </w:pPr>
      <w:r w:rsidRPr="000959DC">
        <w:rPr>
          <w:b/>
          <w:bCs/>
          <w:color w:val="000000" w:themeColor="text1"/>
          <w:sz w:val="28"/>
          <w:szCs w:val="28"/>
        </w:rPr>
        <w:t>SFRB EMERGENCY FUNDING REQUEST FOR FY21</w:t>
      </w:r>
    </w:p>
    <w:p w14:paraId="27E81062" w14:textId="0ABFCAB8" w:rsidR="00E07E94" w:rsidRPr="007F5E1B" w:rsidRDefault="0047424B" w:rsidP="0047424B">
      <w:pPr>
        <w:pStyle w:val="ListParagraph"/>
        <w:ind w:left="0"/>
        <w:jc w:val="both"/>
        <w:rPr>
          <w:b/>
          <w:sz w:val="24"/>
          <w:szCs w:val="24"/>
        </w:rPr>
      </w:pPr>
      <w:r w:rsidRPr="007F5E1B">
        <w:rPr>
          <w:b/>
          <w:sz w:val="24"/>
          <w:szCs w:val="24"/>
        </w:rPr>
        <w:t xml:space="preserve">1. </w:t>
      </w:r>
      <w:r w:rsidR="00BA12CD" w:rsidRPr="007F5E1B">
        <w:rPr>
          <w:b/>
          <w:sz w:val="24"/>
          <w:szCs w:val="24"/>
        </w:rPr>
        <w:t xml:space="preserve">Briefly explain the areas </w:t>
      </w:r>
      <w:r w:rsidR="00100B59" w:rsidRPr="007F5E1B">
        <w:rPr>
          <w:b/>
          <w:sz w:val="24"/>
          <w:szCs w:val="24"/>
        </w:rPr>
        <w:t xml:space="preserve">that you intend on prioritizing and </w:t>
      </w:r>
      <w:r w:rsidR="00BA12CD" w:rsidRPr="007F5E1B">
        <w:rPr>
          <w:b/>
          <w:sz w:val="24"/>
          <w:szCs w:val="24"/>
        </w:rPr>
        <w:t>allocat</w:t>
      </w:r>
      <w:r w:rsidR="00100B59" w:rsidRPr="007F5E1B">
        <w:rPr>
          <w:b/>
          <w:sz w:val="24"/>
          <w:szCs w:val="24"/>
        </w:rPr>
        <w:t>ing the</w:t>
      </w:r>
      <w:r w:rsidR="00BA12CD" w:rsidRPr="007F5E1B">
        <w:rPr>
          <w:b/>
          <w:sz w:val="24"/>
          <w:szCs w:val="24"/>
        </w:rPr>
        <w:t xml:space="preserve"> SFRB funding towards (after 18.36% cut).</w:t>
      </w:r>
    </w:p>
    <w:p w14:paraId="4F37ECC3" w14:textId="77777777" w:rsidR="0014494E" w:rsidRDefault="0014494E" w:rsidP="0014494E">
      <w:pPr>
        <w:pStyle w:val="ListParagraph"/>
        <w:widowControl w:val="0"/>
        <w:tabs>
          <w:tab w:val="left" w:pos="360"/>
        </w:tabs>
        <w:spacing w:after="0" w:line="240" w:lineRule="auto"/>
        <w:rPr>
          <w:rFonts w:ascii="Times New Roman" w:hAnsi="Times New Roman" w:cs="Times New Roman"/>
        </w:rPr>
      </w:pPr>
    </w:p>
    <w:p w14:paraId="597B1EF5" w14:textId="058C67F8" w:rsidR="00900C8E" w:rsidRPr="00D525A8" w:rsidRDefault="0014494E" w:rsidP="00A3121E">
      <w:pPr>
        <w:widowControl w:val="0"/>
        <w:spacing w:after="20" w:line="240" w:lineRule="auto"/>
        <w:rPr>
          <w:sz w:val="24"/>
          <w:szCs w:val="24"/>
        </w:rPr>
      </w:pPr>
      <w:r w:rsidRPr="00900C8E">
        <w:rPr>
          <w:rFonts w:cstheme="minorHAnsi"/>
          <w:sz w:val="24"/>
          <w:szCs w:val="24"/>
        </w:rPr>
        <w:t xml:space="preserve">The Children’s Campus currently </w:t>
      </w:r>
      <w:r w:rsidRPr="00CF3735">
        <w:rPr>
          <w:rFonts w:cstheme="minorHAnsi"/>
          <w:sz w:val="24"/>
          <w:szCs w:val="24"/>
        </w:rPr>
        <w:t>spends approximately</w:t>
      </w:r>
      <w:r w:rsidR="00930808" w:rsidRPr="00CF3735">
        <w:rPr>
          <w:rFonts w:cstheme="minorHAnsi"/>
          <w:sz w:val="24"/>
          <w:szCs w:val="24"/>
        </w:rPr>
        <w:t xml:space="preserve"> 8</w:t>
      </w:r>
      <w:r w:rsidR="00CF3735" w:rsidRPr="00CF3735">
        <w:rPr>
          <w:rFonts w:cstheme="minorHAnsi"/>
          <w:sz w:val="24"/>
          <w:szCs w:val="24"/>
        </w:rPr>
        <w:t>9</w:t>
      </w:r>
      <w:r w:rsidRPr="00CF3735">
        <w:rPr>
          <w:rFonts w:cstheme="minorHAnsi"/>
          <w:sz w:val="24"/>
          <w:szCs w:val="24"/>
        </w:rPr>
        <w:t>% or $</w:t>
      </w:r>
      <w:r w:rsidR="00CF3735" w:rsidRPr="00CF3735">
        <w:rPr>
          <w:rFonts w:cstheme="minorHAnsi"/>
          <w:sz w:val="24"/>
          <w:szCs w:val="24"/>
        </w:rPr>
        <w:t>2,473,400</w:t>
      </w:r>
      <w:r w:rsidRPr="00CF3735">
        <w:rPr>
          <w:rFonts w:cstheme="minorHAnsi"/>
          <w:sz w:val="24"/>
          <w:szCs w:val="24"/>
        </w:rPr>
        <w:t xml:space="preserve"> of its total</w:t>
      </w:r>
      <w:r w:rsidRPr="00900C8E">
        <w:rPr>
          <w:rFonts w:cstheme="minorHAnsi"/>
          <w:sz w:val="24"/>
          <w:szCs w:val="24"/>
        </w:rPr>
        <w:t xml:space="preserve"> budget on salaries and benefits in order to continue to provide high quality care and to meet the child to adult ratios required by NM State Childcare Licensing and the National Association for the Education of Young Children (NAEYC), our accrediting body. The </w:t>
      </w:r>
      <w:r w:rsidR="0047424B">
        <w:rPr>
          <w:rFonts w:cstheme="minorHAnsi"/>
          <w:sz w:val="24"/>
          <w:szCs w:val="24"/>
        </w:rPr>
        <w:t xml:space="preserve">prioritized </w:t>
      </w:r>
      <w:r w:rsidRPr="00900C8E">
        <w:rPr>
          <w:rFonts w:cstheme="minorHAnsi"/>
          <w:sz w:val="24"/>
          <w:szCs w:val="24"/>
        </w:rPr>
        <w:t>funding provided by student fees</w:t>
      </w:r>
      <w:r w:rsidR="0047424B">
        <w:rPr>
          <w:rFonts w:cstheme="minorHAnsi"/>
          <w:sz w:val="24"/>
          <w:szCs w:val="24"/>
        </w:rPr>
        <w:t xml:space="preserve"> will continue to </w:t>
      </w:r>
      <w:r w:rsidRPr="00900C8E">
        <w:rPr>
          <w:rFonts w:cstheme="minorHAnsi"/>
          <w:sz w:val="24"/>
          <w:szCs w:val="24"/>
        </w:rPr>
        <w:t>offset the salaries of our Student Employees, Work Study Students, and partially offset the salaries of our Childcare Workers, who help support Teacher Aides</w:t>
      </w:r>
      <w:r w:rsidR="0047424B">
        <w:rPr>
          <w:rFonts w:cstheme="minorHAnsi"/>
          <w:sz w:val="24"/>
          <w:szCs w:val="24"/>
        </w:rPr>
        <w:t xml:space="preserve"> and Lead Teachers</w:t>
      </w:r>
      <w:r w:rsidRPr="00900C8E">
        <w:rPr>
          <w:rFonts w:cstheme="minorHAnsi"/>
          <w:sz w:val="24"/>
          <w:szCs w:val="24"/>
        </w:rPr>
        <w:t xml:space="preserve"> </w:t>
      </w:r>
      <w:r w:rsidR="00D525A8" w:rsidRPr="00615B5C">
        <w:rPr>
          <w:sz w:val="24"/>
          <w:szCs w:val="24"/>
        </w:rPr>
        <w:t>includ</w:t>
      </w:r>
      <w:r w:rsidR="00D525A8">
        <w:rPr>
          <w:sz w:val="24"/>
          <w:szCs w:val="24"/>
        </w:rPr>
        <w:t>ing</w:t>
      </w:r>
      <w:r w:rsidR="00D525A8" w:rsidRPr="00615B5C">
        <w:rPr>
          <w:sz w:val="24"/>
          <w:szCs w:val="24"/>
        </w:rPr>
        <w:t xml:space="preserve"> implementing activities, interacting with the </w:t>
      </w:r>
      <w:r w:rsidR="00A3121E">
        <w:rPr>
          <w:sz w:val="24"/>
          <w:szCs w:val="24"/>
        </w:rPr>
        <w:t>c</w:t>
      </w:r>
      <w:r w:rsidR="00D525A8" w:rsidRPr="00615B5C">
        <w:rPr>
          <w:sz w:val="24"/>
          <w:szCs w:val="24"/>
        </w:rPr>
        <w:t>hildren</w:t>
      </w:r>
      <w:r w:rsidR="00D9578F">
        <w:rPr>
          <w:sz w:val="24"/>
          <w:szCs w:val="24"/>
        </w:rPr>
        <w:t xml:space="preserve">, </w:t>
      </w:r>
      <w:r w:rsidR="00D525A8" w:rsidRPr="00615B5C">
        <w:rPr>
          <w:sz w:val="24"/>
          <w:szCs w:val="24"/>
        </w:rPr>
        <w:t>classroom maintenance</w:t>
      </w:r>
      <w:r w:rsidR="00D9578F">
        <w:rPr>
          <w:sz w:val="24"/>
          <w:szCs w:val="24"/>
        </w:rPr>
        <w:t>, and COVID related expenses</w:t>
      </w:r>
      <w:r w:rsidRPr="00900C8E">
        <w:rPr>
          <w:rFonts w:cstheme="minorHAnsi"/>
          <w:sz w:val="24"/>
          <w:szCs w:val="24"/>
        </w:rPr>
        <w:t>.</w:t>
      </w:r>
      <w:r w:rsidR="007F5E1B">
        <w:rPr>
          <w:rFonts w:cstheme="minorHAnsi"/>
          <w:sz w:val="24"/>
          <w:szCs w:val="24"/>
        </w:rPr>
        <w:t xml:space="preserve"> </w:t>
      </w:r>
      <w:r w:rsidR="007F5E1B" w:rsidRPr="000513C5">
        <w:rPr>
          <w:sz w:val="24"/>
          <w:szCs w:val="24"/>
        </w:rPr>
        <w:t xml:space="preserve">Presently, the UNM Children’s Campus employs approximately 50 individuals that are either student employees or regular staff enrolled in UNM classes each semester. </w:t>
      </w:r>
      <w:r w:rsidR="007F5E1B">
        <w:rPr>
          <w:rFonts w:cstheme="minorHAnsi"/>
          <w:sz w:val="24"/>
          <w:szCs w:val="24"/>
        </w:rPr>
        <w:t>T</w:t>
      </w:r>
      <w:r w:rsidRPr="00900C8E">
        <w:rPr>
          <w:rFonts w:cstheme="minorHAnsi"/>
          <w:sz w:val="24"/>
          <w:szCs w:val="24"/>
        </w:rPr>
        <w:t>his funding</w:t>
      </w:r>
      <w:r w:rsidR="007F5E1B">
        <w:rPr>
          <w:rFonts w:cstheme="minorHAnsi"/>
          <w:sz w:val="24"/>
          <w:szCs w:val="24"/>
        </w:rPr>
        <w:t>, in turn,</w:t>
      </w:r>
      <w:r w:rsidR="00900C8E">
        <w:rPr>
          <w:rFonts w:cstheme="minorHAnsi"/>
          <w:sz w:val="24"/>
          <w:szCs w:val="24"/>
        </w:rPr>
        <w:t xml:space="preserve"> also</w:t>
      </w:r>
      <w:r w:rsidRPr="00900C8E">
        <w:rPr>
          <w:rFonts w:cstheme="minorHAnsi"/>
          <w:sz w:val="24"/>
          <w:szCs w:val="24"/>
        </w:rPr>
        <w:t xml:space="preserve"> enables the Children’s Campus t</w:t>
      </w:r>
      <w:r w:rsidR="00900C8E">
        <w:rPr>
          <w:rFonts w:cstheme="minorHAnsi"/>
          <w:sz w:val="24"/>
          <w:szCs w:val="24"/>
        </w:rPr>
        <w:t>o</w:t>
      </w:r>
      <w:r w:rsidRPr="00900C8E">
        <w:rPr>
          <w:rFonts w:cstheme="minorHAnsi"/>
          <w:sz w:val="24"/>
          <w:szCs w:val="24"/>
        </w:rPr>
        <w:t xml:space="preserve"> provide student families with a 5%, 10%, or 25% discount off the staff and faculty childcare tuition rates as indicated in the chart below. </w:t>
      </w:r>
    </w:p>
    <w:tbl>
      <w:tblPr>
        <w:tblW w:w="0" w:type="auto"/>
        <w:jc w:val="center"/>
        <w:tblCellMar>
          <w:left w:w="0" w:type="dxa"/>
          <w:right w:w="0" w:type="dxa"/>
        </w:tblCellMar>
        <w:tblLook w:val="04A0" w:firstRow="1" w:lastRow="0" w:firstColumn="1" w:lastColumn="0" w:noHBand="0" w:noVBand="1"/>
      </w:tblPr>
      <w:tblGrid>
        <w:gridCol w:w="1219"/>
        <w:gridCol w:w="2557"/>
        <w:gridCol w:w="2503"/>
        <w:gridCol w:w="1591"/>
      </w:tblGrid>
      <w:tr w:rsidR="00900C8E" w:rsidRPr="00665451" w14:paraId="0D6ACC09" w14:textId="77777777" w:rsidTr="00133287">
        <w:trPr>
          <w:trHeight w:val="309"/>
          <w:jc w:val="center"/>
        </w:trPr>
        <w:tc>
          <w:tcPr>
            <w:tcW w:w="12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13FFB5C" w14:textId="77777777" w:rsidR="00900C8E" w:rsidRPr="00665451" w:rsidRDefault="00900C8E" w:rsidP="007F5E1B">
            <w:pPr>
              <w:spacing w:line="252" w:lineRule="auto"/>
              <w:rPr>
                <w:rFonts w:ascii="Times New Roman" w:hAnsi="Times New Roman" w:cs="Times New Roman"/>
                <w:b/>
                <w:bCs/>
                <w:szCs w:val="24"/>
              </w:rPr>
            </w:pPr>
            <w:r w:rsidRPr="00665451">
              <w:rPr>
                <w:rFonts w:ascii="Times New Roman" w:hAnsi="Times New Roman" w:cs="Times New Roman"/>
                <w:b/>
                <w:bCs/>
                <w:szCs w:val="24"/>
              </w:rPr>
              <w:t>Tier</w:t>
            </w:r>
          </w:p>
        </w:tc>
        <w:tc>
          <w:tcPr>
            <w:tcW w:w="255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E9AC55F" w14:textId="77777777" w:rsidR="00900C8E" w:rsidRPr="00665451" w:rsidRDefault="00900C8E" w:rsidP="007F5E1B">
            <w:pPr>
              <w:spacing w:line="252" w:lineRule="auto"/>
              <w:rPr>
                <w:rFonts w:ascii="Times New Roman" w:hAnsi="Times New Roman" w:cs="Times New Roman"/>
                <w:b/>
                <w:bCs/>
                <w:szCs w:val="24"/>
              </w:rPr>
            </w:pPr>
            <w:r w:rsidRPr="00665451">
              <w:rPr>
                <w:rFonts w:ascii="Times New Roman" w:hAnsi="Times New Roman" w:cs="Times New Roman"/>
                <w:b/>
                <w:bCs/>
                <w:szCs w:val="24"/>
              </w:rPr>
              <w:t>Undergraduate Credits</w:t>
            </w:r>
          </w:p>
        </w:tc>
        <w:tc>
          <w:tcPr>
            <w:tcW w:w="250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292BC42" w14:textId="77777777" w:rsidR="00900C8E" w:rsidRPr="00665451" w:rsidRDefault="00900C8E" w:rsidP="007F5E1B">
            <w:pPr>
              <w:spacing w:line="252" w:lineRule="auto"/>
              <w:rPr>
                <w:rFonts w:ascii="Times New Roman" w:hAnsi="Times New Roman" w:cs="Times New Roman"/>
                <w:b/>
                <w:bCs/>
                <w:szCs w:val="24"/>
              </w:rPr>
            </w:pPr>
            <w:r w:rsidRPr="00665451">
              <w:rPr>
                <w:rFonts w:ascii="Times New Roman" w:hAnsi="Times New Roman" w:cs="Times New Roman"/>
                <w:b/>
                <w:bCs/>
                <w:szCs w:val="24"/>
              </w:rPr>
              <w:t>Graduate Credits</w:t>
            </w:r>
          </w:p>
        </w:tc>
        <w:tc>
          <w:tcPr>
            <w:tcW w:w="15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24CF548" w14:textId="77777777" w:rsidR="00900C8E" w:rsidRPr="00665451" w:rsidRDefault="00900C8E" w:rsidP="007F5E1B">
            <w:pPr>
              <w:spacing w:line="252" w:lineRule="auto"/>
              <w:rPr>
                <w:rFonts w:ascii="Times New Roman" w:hAnsi="Times New Roman" w:cs="Times New Roman"/>
                <w:b/>
                <w:bCs/>
                <w:szCs w:val="24"/>
              </w:rPr>
            </w:pPr>
            <w:r w:rsidRPr="00665451">
              <w:rPr>
                <w:rFonts w:ascii="Times New Roman" w:hAnsi="Times New Roman" w:cs="Times New Roman"/>
                <w:b/>
                <w:bCs/>
                <w:szCs w:val="24"/>
              </w:rPr>
              <w:t>Discount</w:t>
            </w:r>
          </w:p>
        </w:tc>
      </w:tr>
      <w:tr w:rsidR="00900C8E" w:rsidRPr="00665451" w14:paraId="56B22355" w14:textId="77777777" w:rsidTr="00133287">
        <w:trPr>
          <w:trHeight w:val="257"/>
          <w:jc w:val="center"/>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238EE" w14:textId="77777777" w:rsidR="00900C8E" w:rsidRPr="00665451" w:rsidRDefault="00900C8E" w:rsidP="007F5E1B">
            <w:pPr>
              <w:spacing w:line="252" w:lineRule="auto"/>
              <w:rPr>
                <w:rFonts w:ascii="Times New Roman" w:hAnsi="Times New Roman" w:cs="Times New Roman"/>
                <w:b/>
                <w:bCs/>
                <w:szCs w:val="24"/>
              </w:rPr>
            </w:pPr>
            <w:r w:rsidRPr="00665451">
              <w:rPr>
                <w:rFonts w:ascii="Times New Roman" w:hAnsi="Times New Roman" w:cs="Times New Roman"/>
                <w:b/>
                <w:bCs/>
                <w:szCs w:val="24"/>
              </w:rPr>
              <w:t>1</w:t>
            </w:r>
          </w:p>
        </w:tc>
        <w:tc>
          <w:tcPr>
            <w:tcW w:w="2557" w:type="dxa"/>
            <w:tcBorders>
              <w:top w:val="nil"/>
              <w:left w:val="nil"/>
              <w:bottom w:val="single" w:sz="8" w:space="0" w:color="auto"/>
              <w:right w:val="single" w:sz="8" w:space="0" w:color="auto"/>
            </w:tcBorders>
            <w:tcMar>
              <w:top w:w="0" w:type="dxa"/>
              <w:left w:w="108" w:type="dxa"/>
              <w:bottom w:w="0" w:type="dxa"/>
              <w:right w:w="108" w:type="dxa"/>
            </w:tcMar>
            <w:hideMark/>
          </w:tcPr>
          <w:p w14:paraId="1CEEDD20" w14:textId="77777777" w:rsidR="00900C8E" w:rsidRPr="00665451" w:rsidRDefault="00900C8E" w:rsidP="007F5E1B">
            <w:pPr>
              <w:spacing w:line="252" w:lineRule="auto"/>
              <w:rPr>
                <w:rFonts w:ascii="Times New Roman" w:hAnsi="Times New Roman" w:cs="Times New Roman"/>
                <w:szCs w:val="24"/>
              </w:rPr>
            </w:pPr>
            <w:r w:rsidRPr="00665451">
              <w:rPr>
                <w:rFonts w:ascii="Times New Roman" w:hAnsi="Times New Roman" w:cs="Times New Roman"/>
                <w:szCs w:val="24"/>
              </w:rPr>
              <w:t>1-3</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14:paraId="12A5E63A" w14:textId="77777777" w:rsidR="00900C8E" w:rsidRPr="00665451" w:rsidRDefault="00900C8E" w:rsidP="007F5E1B">
            <w:pPr>
              <w:spacing w:line="252" w:lineRule="auto"/>
              <w:rPr>
                <w:rFonts w:ascii="Times New Roman" w:hAnsi="Times New Roman" w:cs="Times New Roman"/>
                <w:szCs w:val="24"/>
              </w:rPr>
            </w:pPr>
            <w:r w:rsidRPr="00665451">
              <w:rPr>
                <w:rFonts w:ascii="Times New Roman" w:hAnsi="Times New Roman" w:cs="Times New Roman"/>
                <w:szCs w:val="24"/>
              </w:rPr>
              <w:t>1-2</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14:paraId="017DEB22" w14:textId="77777777" w:rsidR="00900C8E" w:rsidRPr="00665451" w:rsidRDefault="00900C8E" w:rsidP="007F5E1B">
            <w:pPr>
              <w:spacing w:line="252" w:lineRule="auto"/>
              <w:rPr>
                <w:rFonts w:ascii="Times New Roman" w:hAnsi="Times New Roman" w:cs="Times New Roman"/>
                <w:szCs w:val="24"/>
              </w:rPr>
            </w:pPr>
            <w:r w:rsidRPr="00665451">
              <w:rPr>
                <w:rFonts w:ascii="Times New Roman" w:hAnsi="Times New Roman" w:cs="Times New Roman"/>
                <w:szCs w:val="24"/>
              </w:rPr>
              <w:t>5%</w:t>
            </w:r>
          </w:p>
        </w:tc>
      </w:tr>
      <w:tr w:rsidR="00900C8E" w:rsidRPr="00665451" w14:paraId="1885F786" w14:textId="77777777" w:rsidTr="00133287">
        <w:trPr>
          <w:trHeight w:val="274"/>
          <w:jc w:val="center"/>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265A0" w14:textId="77777777" w:rsidR="00900C8E" w:rsidRPr="00665451" w:rsidRDefault="00900C8E" w:rsidP="007F5E1B">
            <w:pPr>
              <w:spacing w:line="252" w:lineRule="auto"/>
              <w:rPr>
                <w:rFonts w:ascii="Times New Roman" w:hAnsi="Times New Roman" w:cs="Times New Roman"/>
                <w:b/>
                <w:bCs/>
                <w:szCs w:val="24"/>
              </w:rPr>
            </w:pPr>
            <w:r w:rsidRPr="00665451">
              <w:rPr>
                <w:rFonts w:ascii="Times New Roman" w:hAnsi="Times New Roman" w:cs="Times New Roman"/>
                <w:b/>
                <w:bCs/>
                <w:szCs w:val="24"/>
              </w:rPr>
              <w:t>2</w:t>
            </w:r>
          </w:p>
        </w:tc>
        <w:tc>
          <w:tcPr>
            <w:tcW w:w="2557" w:type="dxa"/>
            <w:tcBorders>
              <w:top w:val="nil"/>
              <w:left w:val="nil"/>
              <w:bottom w:val="single" w:sz="8" w:space="0" w:color="auto"/>
              <w:right w:val="single" w:sz="8" w:space="0" w:color="auto"/>
            </w:tcBorders>
            <w:tcMar>
              <w:top w:w="0" w:type="dxa"/>
              <w:left w:w="108" w:type="dxa"/>
              <w:bottom w:w="0" w:type="dxa"/>
              <w:right w:w="108" w:type="dxa"/>
            </w:tcMar>
            <w:hideMark/>
          </w:tcPr>
          <w:p w14:paraId="76015FB9" w14:textId="77777777" w:rsidR="00900C8E" w:rsidRPr="00665451" w:rsidRDefault="00900C8E" w:rsidP="007F5E1B">
            <w:pPr>
              <w:spacing w:line="252" w:lineRule="auto"/>
              <w:rPr>
                <w:rFonts w:ascii="Times New Roman" w:hAnsi="Times New Roman" w:cs="Times New Roman"/>
                <w:szCs w:val="24"/>
              </w:rPr>
            </w:pPr>
            <w:r w:rsidRPr="00665451">
              <w:rPr>
                <w:rFonts w:ascii="Times New Roman" w:hAnsi="Times New Roman" w:cs="Times New Roman"/>
                <w:szCs w:val="24"/>
              </w:rPr>
              <w:t>4-8</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14:paraId="2DC229AE" w14:textId="77777777" w:rsidR="00900C8E" w:rsidRPr="00665451" w:rsidRDefault="00900C8E" w:rsidP="007F5E1B">
            <w:pPr>
              <w:spacing w:line="252" w:lineRule="auto"/>
              <w:rPr>
                <w:rFonts w:ascii="Times New Roman" w:hAnsi="Times New Roman" w:cs="Times New Roman"/>
                <w:szCs w:val="24"/>
              </w:rPr>
            </w:pPr>
            <w:r w:rsidRPr="00665451">
              <w:rPr>
                <w:rFonts w:ascii="Times New Roman" w:hAnsi="Times New Roman" w:cs="Times New Roman"/>
                <w:szCs w:val="24"/>
              </w:rPr>
              <w:t>3-5</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14:paraId="0CC5BA3A" w14:textId="77777777" w:rsidR="00900C8E" w:rsidRPr="00665451" w:rsidRDefault="00900C8E" w:rsidP="007F5E1B">
            <w:pPr>
              <w:spacing w:line="252" w:lineRule="auto"/>
              <w:rPr>
                <w:rFonts w:ascii="Times New Roman" w:hAnsi="Times New Roman" w:cs="Times New Roman"/>
                <w:szCs w:val="24"/>
              </w:rPr>
            </w:pPr>
            <w:r w:rsidRPr="00665451">
              <w:rPr>
                <w:rFonts w:ascii="Times New Roman" w:hAnsi="Times New Roman" w:cs="Times New Roman"/>
                <w:szCs w:val="24"/>
              </w:rPr>
              <w:t>10%</w:t>
            </w:r>
          </w:p>
        </w:tc>
      </w:tr>
      <w:tr w:rsidR="00900C8E" w:rsidRPr="00665451" w14:paraId="3EC96A66" w14:textId="77777777" w:rsidTr="00133287">
        <w:trPr>
          <w:trHeight w:val="309"/>
          <w:jc w:val="center"/>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588D9" w14:textId="77777777" w:rsidR="00900C8E" w:rsidRPr="00665451" w:rsidRDefault="00900C8E" w:rsidP="007F5E1B">
            <w:pPr>
              <w:spacing w:line="252" w:lineRule="auto"/>
              <w:rPr>
                <w:rFonts w:ascii="Times New Roman" w:hAnsi="Times New Roman" w:cs="Times New Roman"/>
                <w:b/>
                <w:bCs/>
                <w:szCs w:val="24"/>
              </w:rPr>
            </w:pPr>
            <w:r w:rsidRPr="00665451">
              <w:rPr>
                <w:rFonts w:ascii="Times New Roman" w:hAnsi="Times New Roman" w:cs="Times New Roman"/>
                <w:b/>
                <w:bCs/>
                <w:szCs w:val="24"/>
              </w:rPr>
              <w:t>3</w:t>
            </w:r>
          </w:p>
        </w:tc>
        <w:tc>
          <w:tcPr>
            <w:tcW w:w="2557" w:type="dxa"/>
            <w:tcBorders>
              <w:top w:val="nil"/>
              <w:left w:val="nil"/>
              <w:bottom w:val="single" w:sz="8" w:space="0" w:color="auto"/>
              <w:right w:val="single" w:sz="8" w:space="0" w:color="auto"/>
            </w:tcBorders>
            <w:tcMar>
              <w:top w:w="0" w:type="dxa"/>
              <w:left w:w="108" w:type="dxa"/>
              <w:bottom w:w="0" w:type="dxa"/>
              <w:right w:w="108" w:type="dxa"/>
            </w:tcMar>
            <w:hideMark/>
          </w:tcPr>
          <w:p w14:paraId="460FDD60" w14:textId="77777777" w:rsidR="00900C8E" w:rsidRPr="00665451" w:rsidRDefault="00900C8E" w:rsidP="007F5E1B">
            <w:pPr>
              <w:spacing w:line="252" w:lineRule="auto"/>
              <w:rPr>
                <w:rFonts w:ascii="Times New Roman" w:hAnsi="Times New Roman" w:cs="Times New Roman"/>
                <w:szCs w:val="24"/>
              </w:rPr>
            </w:pPr>
            <w:r w:rsidRPr="00665451">
              <w:rPr>
                <w:rFonts w:ascii="Times New Roman" w:hAnsi="Times New Roman" w:cs="Times New Roman"/>
                <w:szCs w:val="24"/>
              </w:rPr>
              <w:t>9 and above</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14:paraId="69AC7EF8" w14:textId="77777777" w:rsidR="00900C8E" w:rsidRPr="00665451" w:rsidRDefault="00900C8E" w:rsidP="007F5E1B">
            <w:pPr>
              <w:spacing w:line="252" w:lineRule="auto"/>
              <w:rPr>
                <w:rFonts w:ascii="Times New Roman" w:hAnsi="Times New Roman" w:cs="Times New Roman"/>
                <w:szCs w:val="24"/>
              </w:rPr>
            </w:pPr>
            <w:r w:rsidRPr="00665451">
              <w:rPr>
                <w:rFonts w:ascii="Times New Roman" w:hAnsi="Times New Roman" w:cs="Times New Roman"/>
                <w:szCs w:val="24"/>
              </w:rPr>
              <w:t>6 and above</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14:paraId="198FDACB" w14:textId="77777777" w:rsidR="00900C8E" w:rsidRPr="00665451" w:rsidRDefault="00900C8E" w:rsidP="007F5E1B">
            <w:pPr>
              <w:spacing w:line="252" w:lineRule="auto"/>
              <w:rPr>
                <w:rFonts w:ascii="Times New Roman" w:hAnsi="Times New Roman" w:cs="Times New Roman"/>
                <w:szCs w:val="24"/>
              </w:rPr>
            </w:pPr>
            <w:r w:rsidRPr="00665451">
              <w:rPr>
                <w:rFonts w:ascii="Times New Roman" w:hAnsi="Times New Roman" w:cs="Times New Roman"/>
                <w:szCs w:val="24"/>
              </w:rPr>
              <w:t>25%</w:t>
            </w:r>
          </w:p>
        </w:tc>
      </w:tr>
    </w:tbl>
    <w:p w14:paraId="62CBA586" w14:textId="6AE202AB" w:rsidR="0047424B" w:rsidRDefault="0014494E" w:rsidP="00A3121E">
      <w:pPr>
        <w:widowControl w:val="0"/>
        <w:spacing w:before="60" w:after="20" w:line="240" w:lineRule="auto"/>
        <w:rPr>
          <w:rFonts w:cstheme="minorHAnsi"/>
          <w:sz w:val="24"/>
          <w:szCs w:val="24"/>
        </w:rPr>
      </w:pPr>
      <w:r w:rsidRPr="00892D45">
        <w:rPr>
          <w:rFonts w:cstheme="minorHAnsi"/>
          <w:sz w:val="24"/>
          <w:szCs w:val="24"/>
        </w:rPr>
        <w:t xml:space="preserve">Student discounts are determined by the number of credit hours for which a student parent is enrolled. Utilizing this tiered-rate system allows for alignment with the University goals to increase retention and graduation rates and to reduce the time required for student parents to earn their degrees. </w:t>
      </w:r>
    </w:p>
    <w:p w14:paraId="7B8D5CDF" w14:textId="77777777" w:rsidR="00EA682B" w:rsidRDefault="00EA682B" w:rsidP="00A3121E">
      <w:pPr>
        <w:widowControl w:val="0"/>
        <w:tabs>
          <w:tab w:val="left" w:pos="360"/>
        </w:tabs>
        <w:spacing w:after="0" w:line="240" w:lineRule="auto"/>
        <w:rPr>
          <w:rFonts w:cstheme="minorHAnsi"/>
          <w:sz w:val="24"/>
          <w:szCs w:val="24"/>
        </w:rPr>
      </w:pPr>
    </w:p>
    <w:p w14:paraId="77CEEC61" w14:textId="77777777" w:rsidR="00A90B6C" w:rsidRDefault="0047424B" w:rsidP="00A3121E">
      <w:pPr>
        <w:spacing w:after="20" w:line="240" w:lineRule="auto"/>
        <w:rPr>
          <w:rFonts w:ascii="Times New Roman" w:hAnsi="Times New Roman" w:cs="Times New Roman"/>
        </w:rPr>
      </w:pPr>
      <w:r w:rsidRPr="0047424B">
        <w:rPr>
          <w:rFonts w:cstheme="minorHAnsi"/>
          <w:sz w:val="24"/>
          <w:szCs w:val="24"/>
        </w:rPr>
        <w:t xml:space="preserve">Without the support of Student Fees, student parents would be responsible for the full cost of care, or as much as $6,225 per semester ($1,245 per month) for full-time infant care. Student parents eligible for the full 25% discount on childcare tuition rates pay approximately $4,670 per semester ($934 per month). The student rate offered by the Children’s Campus still falls below comparable centers in the community and includes formula, table food, diapers and wipes, benefits not offered in most childcare centers across the </w:t>
      </w:r>
      <w:r w:rsidRPr="00A1063B">
        <w:rPr>
          <w:rFonts w:cstheme="minorHAnsi"/>
          <w:sz w:val="24"/>
          <w:szCs w:val="24"/>
        </w:rPr>
        <w:t>state.</w:t>
      </w:r>
      <w:r w:rsidR="00A1063B" w:rsidRPr="00A1063B">
        <w:rPr>
          <w:rFonts w:cstheme="minorHAnsi"/>
          <w:sz w:val="24"/>
          <w:szCs w:val="24"/>
        </w:rPr>
        <w:t xml:space="preserve"> For a student parent, the cost of childcare tuition for one child, even with the support of SFRB funding, can be a challenge, and potentially a barrier to completion of a degree program. When added to the cost of tuition at the University, graduation could become out of reach for some families.</w:t>
      </w:r>
      <w:r w:rsidR="00314847" w:rsidRPr="00314847">
        <w:rPr>
          <w:rFonts w:ascii="Times New Roman" w:hAnsi="Times New Roman" w:cs="Times New Roman"/>
        </w:rPr>
        <w:t xml:space="preserve"> </w:t>
      </w:r>
    </w:p>
    <w:p w14:paraId="20620862" w14:textId="242671D2" w:rsidR="00314847" w:rsidRDefault="00A90B6C" w:rsidP="00A3121E">
      <w:pPr>
        <w:spacing w:after="20" w:line="240" w:lineRule="auto"/>
        <w:rPr>
          <w:rFonts w:cstheme="minorHAnsi"/>
          <w:sz w:val="24"/>
          <w:szCs w:val="24"/>
        </w:rPr>
      </w:pPr>
      <w:r w:rsidRPr="00A90B6C">
        <w:rPr>
          <w:rFonts w:cstheme="minorHAnsi"/>
          <w:sz w:val="24"/>
          <w:szCs w:val="24"/>
        </w:rPr>
        <w:t xml:space="preserve">Research indicates that student parents with access to campus-based childcare have shown a success rate that is 26% higher than that of the general student population (Institute for </w:t>
      </w:r>
      <w:r w:rsidRPr="00A90B6C">
        <w:rPr>
          <w:rFonts w:cstheme="minorHAnsi"/>
          <w:sz w:val="24"/>
          <w:szCs w:val="24"/>
        </w:rPr>
        <w:lastRenderedPageBreak/>
        <w:t>Women’s Policy Research). The UNMCC currently has the capacity to provide campus-based care for the full time equivalent of 271 children. However, our waitlist currently has more than 1,</w:t>
      </w:r>
      <w:r>
        <w:rPr>
          <w:rFonts w:cstheme="minorHAnsi"/>
          <w:sz w:val="24"/>
          <w:szCs w:val="24"/>
        </w:rPr>
        <w:t>700</w:t>
      </w:r>
      <w:r w:rsidRPr="00A90B6C">
        <w:rPr>
          <w:rFonts w:cstheme="minorHAnsi"/>
          <w:sz w:val="24"/>
          <w:szCs w:val="24"/>
        </w:rPr>
        <w:t xml:space="preserve"> children waiting for services, with UNM students receiving priority on the wait list</w:t>
      </w:r>
      <w:r>
        <w:rPr>
          <w:rFonts w:cstheme="minorHAnsi"/>
          <w:sz w:val="24"/>
          <w:szCs w:val="24"/>
        </w:rPr>
        <w:t xml:space="preserve">. </w:t>
      </w:r>
    </w:p>
    <w:p w14:paraId="71E951F0" w14:textId="77777777" w:rsidR="005704B0" w:rsidRPr="00A90B6C" w:rsidRDefault="005704B0" w:rsidP="005704B0">
      <w:pPr>
        <w:spacing w:after="20" w:line="240" w:lineRule="auto"/>
        <w:rPr>
          <w:rFonts w:cstheme="minorHAnsi"/>
          <w:sz w:val="24"/>
          <w:szCs w:val="24"/>
        </w:rPr>
      </w:pPr>
    </w:p>
    <w:p w14:paraId="2082171C" w14:textId="7D37885B" w:rsidR="007F5E1B" w:rsidRDefault="007F5E1B" w:rsidP="007F5E1B">
      <w:pPr>
        <w:rPr>
          <w:b/>
          <w:sz w:val="24"/>
          <w:szCs w:val="24"/>
        </w:rPr>
      </w:pPr>
      <w:r w:rsidRPr="007F5E1B">
        <w:rPr>
          <w:rFonts w:cstheme="minorHAnsi"/>
          <w:b/>
          <w:sz w:val="24"/>
          <w:szCs w:val="24"/>
        </w:rPr>
        <w:t xml:space="preserve">2. </w:t>
      </w:r>
      <w:r w:rsidRPr="007F5E1B">
        <w:rPr>
          <w:b/>
          <w:sz w:val="24"/>
          <w:szCs w:val="24"/>
        </w:rPr>
        <w:t>What areas will not receive funding due to the budget cut? Why are these critical to your operations?</w:t>
      </w:r>
    </w:p>
    <w:p w14:paraId="04AC13F5" w14:textId="51FE95ED" w:rsidR="00940409" w:rsidRDefault="00282BAE" w:rsidP="00A3121E">
      <w:pPr>
        <w:spacing w:after="0" w:line="240" w:lineRule="auto"/>
        <w:rPr>
          <w:sz w:val="24"/>
          <w:szCs w:val="24"/>
        </w:rPr>
      </w:pPr>
      <w:r>
        <w:rPr>
          <w:sz w:val="24"/>
          <w:szCs w:val="24"/>
        </w:rPr>
        <w:t xml:space="preserve">The budget decrease </w:t>
      </w:r>
      <w:r w:rsidR="000633E4">
        <w:rPr>
          <w:sz w:val="24"/>
          <w:szCs w:val="24"/>
        </w:rPr>
        <w:t xml:space="preserve">impacts the ability for the Children’s Campus to continue to offer student discounts at its current level and </w:t>
      </w:r>
      <w:r>
        <w:rPr>
          <w:sz w:val="24"/>
          <w:szCs w:val="24"/>
        </w:rPr>
        <w:t xml:space="preserve">heavily impacts the ability to maintain the ~50 student employees that are currently hired by the UNM Children’s Campus. </w:t>
      </w:r>
      <w:r w:rsidR="00F238B3">
        <w:rPr>
          <w:sz w:val="24"/>
          <w:szCs w:val="24"/>
        </w:rPr>
        <w:t>These positions are critical to the operations of the UNMCC in order to maintain</w:t>
      </w:r>
      <w:r w:rsidR="0011585F">
        <w:rPr>
          <w:sz w:val="24"/>
          <w:szCs w:val="24"/>
        </w:rPr>
        <w:t xml:space="preserve"> a</w:t>
      </w:r>
      <w:r w:rsidR="00F238B3">
        <w:rPr>
          <w:sz w:val="24"/>
          <w:szCs w:val="24"/>
        </w:rPr>
        <w:t xml:space="preserve"> </w:t>
      </w:r>
      <w:r w:rsidR="003825B9">
        <w:rPr>
          <w:sz w:val="24"/>
          <w:szCs w:val="24"/>
        </w:rPr>
        <w:t>high-quality</w:t>
      </w:r>
      <w:r w:rsidR="00F238B3">
        <w:rPr>
          <w:sz w:val="24"/>
          <w:szCs w:val="24"/>
        </w:rPr>
        <w:t xml:space="preserve"> education setting while also ensuring that mandatory adult to child ratios are met in each classroom.</w:t>
      </w:r>
      <w:r w:rsidR="0011585F">
        <w:rPr>
          <w:sz w:val="24"/>
          <w:szCs w:val="24"/>
        </w:rPr>
        <w:t xml:space="preserve"> </w:t>
      </w:r>
      <w:r w:rsidR="003527AE">
        <w:rPr>
          <w:sz w:val="24"/>
          <w:szCs w:val="24"/>
        </w:rPr>
        <w:t xml:space="preserve">New regulations and </w:t>
      </w:r>
      <w:proofErr w:type="spellStart"/>
      <w:r w:rsidR="003527AE">
        <w:rPr>
          <w:sz w:val="24"/>
          <w:szCs w:val="24"/>
        </w:rPr>
        <w:t>Covid</w:t>
      </w:r>
      <w:proofErr w:type="spellEnd"/>
      <w:r w:rsidR="003527AE">
        <w:rPr>
          <w:sz w:val="24"/>
          <w:szCs w:val="24"/>
        </w:rPr>
        <w:t xml:space="preserve"> Safe Practices (CSPs) have further reduced ratios and group sizes and have increased the need to maintain these positions and to purchase personal protective equipment. </w:t>
      </w:r>
      <w:r w:rsidR="0011585F">
        <w:rPr>
          <w:sz w:val="24"/>
          <w:szCs w:val="24"/>
        </w:rPr>
        <w:t>The UNMCC maintains developmentally appropriate staff to child ratio</w:t>
      </w:r>
      <w:r w:rsidR="00352878">
        <w:rPr>
          <w:sz w:val="24"/>
          <w:szCs w:val="24"/>
        </w:rPr>
        <w:t>s</w:t>
      </w:r>
      <w:r w:rsidR="0011585F">
        <w:rPr>
          <w:sz w:val="24"/>
          <w:szCs w:val="24"/>
        </w:rPr>
        <w:t xml:space="preserve"> in order to promote quality interactions and education for young children. Research has consistently shown that </w:t>
      </w:r>
      <w:r w:rsidR="00765F5C">
        <w:rPr>
          <w:sz w:val="24"/>
          <w:szCs w:val="24"/>
        </w:rPr>
        <w:t>low</w:t>
      </w:r>
      <w:r w:rsidR="0011585F">
        <w:rPr>
          <w:sz w:val="24"/>
          <w:szCs w:val="24"/>
        </w:rPr>
        <w:t>er chil</w:t>
      </w:r>
      <w:r w:rsidR="00A90B6C">
        <w:rPr>
          <w:sz w:val="24"/>
          <w:szCs w:val="24"/>
        </w:rPr>
        <w:t xml:space="preserve">d to adult ratios </w:t>
      </w:r>
      <w:r w:rsidR="00352878">
        <w:rPr>
          <w:sz w:val="24"/>
          <w:szCs w:val="24"/>
        </w:rPr>
        <w:t>and smaller group sizes result in higher program quality and more positive outcomes for young children.</w:t>
      </w:r>
      <w:r w:rsidR="0011585F">
        <w:rPr>
          <w:sz w:val="24"/>
          <w:szCs w:val="24"/>
        </w:rPr>
        <w:t xml:space="preserve"> </w:t>
      </w:r>
    </w:p>
    <w:p w14:paraId="5402D5FB" w14:textId="77777777" w:rsidR="005704B0" w:rsidRDefault="005704B0" w:rsidP="005704B0">
      <w:pPr>
        <w:spacing w:after="0" w:line="240" w:lineRule="auto"/>
        <w:rPr>
          <w:sz w:val="24"/>
          <w:szCs w:val="24"/>
        </w:rPr>
      </w:pPr>
    </w:p>
    <w:p w14:paraId="56770005" w14:textId="6D83FB46" w:rsidR="00282BAE" w:rsidRDefault="00352878" w:rsidP="00424CD2">
      <w:pPr>
        <w:pStyle w:val="ListParagraph"/>
        <w:widowControl w:val="0"/>
        <w:tabs>
          <w:tab w:val="left" w:pos="360"/>
        </w:tabs>
        <w:spacing w:after="0" w:line="240" w:lineRule="auto"/>
        <w:ind w:left="0" w:right="-360"/>
        <w:rPr>
          <w:rFonts w:cstheme="minorHAnsi"/>
          <w:sz w:val="24"/>
          <w:szCs w:val="24"/>
        </w:rPr>
      </w:pPr>
      <w:r>
        <w:rPr>
          <w:sz w:val="24"/>
          <w:szCs w:val="24"/>
        </w:rPr>
        <w:t xml:space="preserve">This budget cut </w:t>
      </w:r>
      <w:r w:rsidR="006F4319">
        <w:rPr>
          <w:sz w:val="24"/>
          <w:szCs w:val="24"/>
        </w:rPr>
        <w:t>w</w:t>
      </w:r>
      <w:r w:rsidR="009B6D90">
        <w:rPr>
          <w:sz w:val="24"/>
          <w:szCs w:val="24"/>
        </w:rPr>
        <w:t>ould</w:t>
      </w:r>
      <w:r>
        <w:rPr>
          <w:sz w:val="24"/>
          <w:szCs w:val="24"/>
        </w:rPr>
        <w:t xml:space="preserve"> result in a </w:t>
      </w:r>
      <w:r w:rsidR="00F238B3">
        <w:rPr>
          <w:sz w:val="24"/>
          <w:szCs w:val="24"/>
        </w:rPr>
        <w:t>decrease in staffing</w:t>
      </w:r>
      <w:r>
        <w:rPr>
          <w:sz w:val="24"/>
          <w:szCs w:val="24"/>
        </w:rPr>
        <w:t xml:space="preserve"> and</w:t>
      </w:r>
      <w:r w:rsidR="00F238B3">
        <w:rPr>
          <w:sz w:val="24"/>
          <w:szCs w:val="24"/>
        </w:rPr>
        <w:t xml:space="preserve"> would not allow the Children’s Campus to function at </w:t>
      </w:r>
      <w:r w:rsidR="00405557">
        <w:rPr>
          <w:sz w:val="24"/>
          <w:szCs w:val="24"/>
        </w:rPr>
        <w:t>its</w:t>
      </w:r>
      <w:r w:rsidR="00F238B3">
        <w:rPr>
          <w:sz w:val="24"/>
          <w:szCs w:val="24"/>
        </w:rPr>
        <w:t xml:space="preserve"> normal capacity</w:t>
      </w:r>
      <w:r w:rsidR="00422F93">
        <w:rPr>
          <w:sz w:val="24"/>
          <w:szCs w:val="24"/>
        </w:rPr>
        <w:t xml:space="preserve"> (271 FTE child care spaces)</w:t>
      </w:r>
      <w:r>
        <w:rPr>
          <w:sz w:val="24"/>
          <w:szCs w:val="24"/>
        </w:rPr>
        <w:t>. In turn</w:t>
      </w:r>
      <w:r w:rsidR="00856D08">
        <w:rPr>
          <w:sz w:val="24"/>
          <w:szCs w:val="24"/>
        </w:rPr>
        <w:t>,</w:t>
      </w:r>
      <w:r>
        <w:rPr>
          <w:sz w:val="24"/>
          <w:szCs w:val="24"/>
        </w:rPr>
        <w:t xml:space="preserve"> this would </w:t>
      </w:r>
      <w:r w:rsidR="00F238B3">
        <w:rPr>
          <w:sz w:val="24"/>
          <w:szCs w:val="24"/>
        </w:rPr>
        <w:t>decreas</w:t>
      </w:r>
      <w:r>
        <w:rPr>
          <w:sz w:val="24"/>
          <w:szCs w:val="24"/>
        </w:rPr>
        <w:t>e</w:t>
      </w:r>
      <w:r w:rsidR="00F238B3">
        <w:rPr>
          <w:sz w:val="24"/>
          <w:szCs w:val="24"/>
        </w:rPr>
        <w:t xml:space="preserve"> the </w:t>
      </w:r>
      <w:r w:rsidR="000633E4">
        <w:rPr>
          <w:sz w:val="24"/>
          <w:szCs w:val="24"/>
        </w:rPr>
        <w:t>number</w:t>
      </w:r>
      <w:r w:rsidR="00F238B3">
        <w:rPr>
          <w:sz w:val="24"/>
          <w:szCs w:val="24"/>
        </w:rPr>
        <w:t xml:space="preserve"> of children served</w:t>
      </w:r>
      <w:r w:rsidR="00471BBB">
        <w:rPr>
          <w:sz w:val="24"/>
          <w:szCs w:val="24"/>
        </w:rPr>
        <w:t xml:space="preserve"> and </w:t>
      </w:r>
      <w:r>
        <w:rPr>
          <w:sz w:val="24"/>
          <w:szCs w:val="24"/>
        </w:rPr>
        <w:t xml:space="preserve">have a direct </w:t>
      </w:r>
      <w:r w:rsidR="00471BBB">
        <w:rPr>
          <w:sz w:val="24"/>
          <w:szCs w:val="24"/>
        </w:rPr>
        <w:t>impact</w:t>
      </w:r>
      <w:r>
        <w:rPr>
          <w:sz w:val="24"/>
          <w:szCs w:val="24"/>
        </w:rPr>
        <w:t xml:space="preserve"> on </w:t>
      </w:r>
      <w:r w:rsidR="009B6D90">
        <w:rPr>
          <w:sz w:val="24"/>
          <w:szCs w:val="24"/>
        </w:rPr>
        <w:t>the amount</w:t>
      </w:r>
      <w:r w:rsidR="00422F93">
        <w:rPr>
          <w:sz w:val="24"/>
          <w:szCs w:val="24"/>
        </w:rPr>
        <w:t xml:space="preserve"> of student parents that are enrolled in our facility</w:t>
      </w:r>
      <w:r w:rsidR="00422F93" w:rsidRPr="00946DA0">
        <w:rPr>
          <w:rFonts w:cstheme="minorHAnsi"/>
          <w:sz w:val="24"/>
          <w:szCs w:val="24"/>
        </w:rPr>
        <w:t xml:space="preserve">. </w:t>
      </w:r>
      <w:r w:rsidR="00946DA0">
        <w:rPr>
          <w:rFonts w:cstheme="minorHAnsi"/>
          <w:sz w:val="24"/>
          <w:szCs w:val="24"/>
        </w:rPr>
        <w:t xml:space="preserve">In Spring 2015, the </w:t>
      </w:r>
      <w:r w:rsidR="00946DA0" w:rsidRPr="00946DA0">
        <w:rPr>
          <w:rFonts w:cstheme="minorHAnsi"/>
          <w:sz w:val="24"/>
          <w:szCs w:val="24"/>
        </w:rPr>
        <w:t xml:space="preserve">Children’s Campus conducted an IRB-approved survey of UNM student </w:t>
      </w:r>
      <w:r w:rsidR="00946DA0">
        <w:rPr>
          <w:rFonts w:cstheme="minorHAnsi"/>
          <w:sz w:val="24"/>
          <w:szCs w:val="24"/>
        </w:rPr>
        <w:t>parents</w:t>
      </w:r>
      <w:r w:rsidR="007B392F">
        <w:rPr>
          <w:rFonts w:cstheme="minorHAnsi"/>
          <w:sz w:val="24"/>
          <w:szCs w:val="24"/>
        </w:rPr>
        <w:t xml:space="preserve"> with the </w:t>
      </w:r>
      <w:r w:rsidR="00946DA0" w:rsidRPr="00946DA0">
        <w:rPr>
          <w:rFonts w:cstheme="minorHAnsi"/>
          <w:sz w:val="24"/>
          <w:szCs w:val="24"/>
        </w:rPr>
        <w:t>goal of assess</w:t>
      </w:r>
      <w:r w:rsidR="0092325B">
        <w:rPr>
          <w:rFonts w:cstheme="minorHAnsi"/>
          <w:sz w:val="24"/>
          <w:szCs w:val="24"/>
        </w:rPr>
        <w:t>ing</w:t>
      </w:r>
      <w:r w:rsidR="00946DA0" w:rsidRPr="00946DA0">
        <w:rPr>
          <w:rFonts w:cstheme="minorHAnsi"/>
          <w:sz w:val="24"/>
          <w:szCs w:val="24"/>
        </w:rPr>
        <w:t xml:space="preserve"> and determine the needs of student parents at UNM</w:t>
      </w:r>
      <w:r w:rsidR="0092325B">
        <w:rPr>
          <w:rFonts w:cstheme="minorHAnsi"/>
          <w:sz w:val="24"/>
          <w:szCs w:val="24"/>
        </w:rPr>
        <w:t xml:space="preserve"> and determined that </w:t>
      </w:r>
      <w:r w:rsidR="00946DA0" w:rsidRPr="00946DA0">
        <w:rPr>
          <w:rFonts w:cstheme="minorHAnsi"/>
          <w:sz w:val="24"/>
          <w:szCs w:val="24"/>
        </w:rPr>
        <w:t xml:space="preserve">80% </w:t>
      </w:r>
      <w:r w:rsidR="0092325B">
        <w:rPr>
          <w:rFonts w:cstheme="minorHAnsi"/>
          <w:sz w:val="24"/>
          <w:szCs w:val="24"/>
        </w:rPr>
        <w:t xml:space="preserve">of student parents </w:t>
      </w:r>
      <w:r w:rsidR="000633E4" w:rsidRPr="00946DA0">
        <w:rPr>
          <w:rFonts w:cstheme="minorHAnsi"/>
          <w:sz w:val="24"/>
          <w:szCs w:val="24"/>
        </w:rPr>
        <w:t>needed</w:t>
      </w:r>
      <w:r w:rsidR="00946DA0" w:rsidRPr="00946DA0">
        <w:rPr>
          <w:rFonts w:cstheme="minorHAnsi"/>
          <w:sz w:val="24"/>
          <w:szCs w:val="24"/>
        </w:rPr>
        <w:t xml:space="preserve"> childcare</w:t>
      </w:r>
      <w:r w:rsidR="0092325B">
        <w:rPr>
          <w:rFonts w:cstheme="minorHAnsi"/>
          <w:sz w:val="24"/>
          <w:szCs w:val="24"/>
        </w:rPr>
        <w:t xml:space="preserve"> with</w:t>
      </w:r>
      <w:r w:rsidR="00946DA0">
        <w:rPr>
          <w:rFonts w:cstheme="minorHAnsi"/>
          <w:sz w:val="24"/>
          <w:szCs w:val="24"/>
        </w:rPr>
        <w:t xml:space="preserve"> </w:t>
      </w:r>
      <w:r w:rsidR="00946DA0" w:rsidRPr="00946DA0">
        <w:rPr>
          <w:rFonts w:cstheme="minorHAnsi"/>
          <w:sz w:val="24"/>
          <w:szCs w:val="24"/>
        </w:rPr>
        <w:t xml:space="preserve">82% </w:t>
      </w:r>
      <w:r w:rsidR="0092325B">
        <w:rPr>
          <w:rFonts w:cstheme="minorHAnsi"/>
          <w:sz w:val="24"/>
          <w:szCs w:val="24"/>
        </w:rPr>
        <w:t xml:space="preserve">that </w:t>
      </w:r>
      <w:r w:rsidR="00946DA0" w:rsidRPr="00946DA0">
        <w:rPr>
          <w:rFonts w:cstheme="minorHAnsi"/>
          <w:sz w:val="24"/>
          <w:szCs w:val="24"/>
        </w:rPr>
        <w:t xml:space="preserve">would consider placement at the </w:t>
      </w:r>
      <w:r w:rsidR="0092325B">
        <w:rPr>
          <w:rFonts w:cstheme="minorHAnsi"/>
          <w:sz w:val="24"/>
          <w:szCs w:val="24"/>
        </w:rPr>
        <w:t xml:space="preserve">UNMCC </w:t>
      </w:r>
      <w:r w:rsidR="00946DA0" w:rsidRPr="00946DA0">
        <w:rPr>
          <w:rFonts w:cstheme="minorHAnsi"/>
          <w:sz w:val="24"/>
          <w:szCs w:val="24"/>
        </w:rPr>
        <w:t>if there was availability</w:t>
      </w:r>
      <w:r w:rsidR="00946DA0">
        <w:rPr>
          <w:rFonts w:cstheme="minorHAnsi"/>
          <w:sz w:val="24"/>
          <w:szCs w:val="24"/>
        </w:rPr>
        <w:t xml:space="preserve">. This data supports the ongoing need to maximize capacity </w:t>
      </w:r>
      <w:r w:rsidR="005A485B">
        <w:rPr>
          <w:rFonts w:cstheme="minorHAnsi"/>
          <w:sz w:val="24"/>
          <w:szCs w:val="24"/>
        </w:rPr>
        <w:t>at the Children’s Campus as well as</w:t>
      </w:r>
      <w:r w:rsidR="00C03DA5">
        <w:rPr>
          <w:rFonts w:cstheme="minorHAnsi"/>
          <w:sz w:val="24"/>
          <w:szCs w:val="24"/>
        </w:rPr>
        <w:t xml:space="preserve"> to</w:t>
      </w:r>
      <w:r w:rsidR="005A485B">
        <w:rPr>
          <w:rFonts w:cstheme="minorHAnsi"/>
          <w:sz w:val="24"/>
          <w:szCs w:val="24"/>
        </w:rPr>
        <w:t xml:space="preserve"> ensur</w:t>
      </w:r>
      <w:r w:rsidR="00C03DA5">
        <w:rPr>
          <w:rFonts w:cstheme="minorHAnsi"/>
          <w:sz w:val="24"/>
          <w:szCs w:val="24"/>
        </w:rPr>
        <w:t>e</w:t>
      </w:r>
      <w:r w:rsidR="005A485B">
        <w:rPr>
          <w:rFonts w:cstheme="minorHAnsi"/>
          <w:sz w:val="24"/>
          <w:szCs w:val="24"/>
        </w:rPr>
        <w:t xml:space="preserve"> that children and student parents have access </w:t>
      </w:r>
      <w:r w:rsidR="007C7DFA">
        <w:rPr>
          <w:rFonts w:cstheme="minorHAnsi"/>
          <w:sz w:val="24"/>
          <w:szCs w:val="24"/>
        </w:rPr>
        <w:t xml:space="preserve">to high-quality education services with qualified teaching staff. </w:t>
      </w:r>
    </w:p>
    <w:p w14:paraId="7B4BA6DC" w14:textId="77777777" w:rsidR="00424CD2" w:rsidRPr="00424CD2" w:rsidRDefault="00424CD2" w:rsidP="00424CD2">
      <w:pPr>
        <w:pStyle w:val="ListParagraph"/>
        <w:widowControl w:val="0"/>
        <w:tabs>
          <w:tab w:val="left" w:pos="360"/>
        </w:tabs>
        <w:spacing w:after="0" w:line="240" w:lineRule="auto"/>
        <w:ind w:left="0" w:right="-360"/>
        <w:rPr>
          <w:rFonts w:cstheme="minorHAnsi"/>
          <w:sz w:val="24"/>
          <w:szCs w:val="24"/>
        </w:rPr>
      </w:pPr>
    </w:p>
    <w:p w14:paraId="45A8C3E4" w14:textId="4C01385B" w:rsidR="00471BBB" w:rsidRPr="00471BBB" w:rsidRDefault="00471BBB" w:rsidP="00484651">
      <w:pPr>
        <w:pStyle w:val="ListParagraph"/>
        <w:numPr>
          <w:ilvl w:val="0"/>
          <w:numId w:val="8"/>
        </w:numPr>
        <w:tabs>
          <w:tab w:val="left" w:pos="360"/>
        </w:tabs>
        <w:ind w:left="360"/>
        <w:rPr>
          <w:b/>
          <w:sz w:val="24"/>
          <w:szCs w:val="24"/>
        </w:rPr>
      </w:pPr>
      <w:r w:rsidRPr="00471BBB">
        <w:rPr>
          <w:b/>
          <w:sz w:val="24"/>
          <w:szCs w:val="24"/>
        </w:rPr>
        <w:t>How will you use the emergency funding (if awarded), to address your critical needs?</w:t>
      </w:r>
    </w:p>
    <w:p w14:paraId="3E6DCEFD" w14:textId="2C9368F0" w:rsidR="00CF3735" w:rsidRPr="00133287" w:rsidRDefault="00A1063B" w:rsidP="00A3121E">
      <w:pPr>
        <w:rPr>
          <w:rFonts w:cstheme="minorHAnsi"/>
          <w:sz w:val="24"/>
          <w:szCs w:val="24"/>
        </w:rPr>
      </w:pPr>
      <w:r w:rsidRPr="00615B5C">
        <w:rPr>
          <w:sz w:val="24"/>
          <w:szCs w:val="24"/>
        </w:rPr>
        <w:t xml:space="preserve">The UNM Children’s Campus (UNMCC) </w:t>
      </w:r>
      <w:r>
        <w:rPr>
          <w:sz w:val="24"/>
          <w:szCs w:val="24"/>
        </w:rPr>
        <w:t xml:space="preserve">is </w:t>
      </w:r>
      <w:r w:rsidRPr="00615B5C">
        <w:rPr>
          <w:sz w:val="24"/>
          <w:szCs w:val="24"/>
        </w:rPr>
        <w:t>requesting</w:t>
      </w:r>
      <w:r w:rsidR="00940409">
        <w:rPr>
          <w:sz w:val="24"/>
          <w:szCs w:val="24"/>
        </w:rPr>
        <w:t xml:space="preserve"> </w:t>
      </w:r>
      <w:r w:rsidRPr="00615B5C">
        <w:rPr>
          <w:sz w:val="24"/>
          <w:szCs w:val="24"/>
        </w:rPr>
        <w:t xml:space="preserve">emergency funding to support the salaries of </w:t>
      </w:r>
      <w:r w:rsidR="00133287">
        <w:rPr>
          <w:sz w:val="24"/>
          <w:szCs w:val="24"/>
        </w:rPr>
        <w:t xml:space="preserve">the approximate 50 </w:t>
      </w:r>
      <w:r w:rsidRPr="00615B5C">
        <w:rPr>
          <w:sz w:val="24"/>
          <w:szCs w:val="24"/>
        </w:rPr>
        <w:t>student employees hired as Classroom Student Assistants</w:t>
      </w:r>
      <w:r w:rsidR="00133287">
        <w:rPr>
          <w:sz w:val="24"/>
          <w:szCs w:val="24"/>
        </w:rPr>
        <w:t xml:space="preserve"> each semester</w:t>
      </w:r>
      <w:r w:rsidR="00262335">
        <w:rPr>
          <w:sz w:val="24"/>
          <w:szCs w:val="24"/>
        </w:rPr>
        <w:t xml:space="preserve"> as well as the student discount offered to student families</w:t>
      </w:r>
      <w:r w:rsidRPr="00615B5C">
        <w:rPr>
          <w:sz w:val="24"/>
          <w:szCs w:val="24"/>
        </w:rPr>
        <w:t>.</w:t>
      </w:r>
      <w:r>
        <w:rPr>
          <w:sz w:val="24"/>
          <w:szCs w:val="24"/>
        </w:rPr>
        <w:t xml:space="preserve"> </w:t>
      </w:r>
      <w:r w:rsidR="00222601">
        <w:rPr>
          <w:sz w:val="24"/>
          <w:szCs w:val="24"/>
        </w:rPr>
        <w:t xml:space="preserve">In 2019, the New Mexico Legislature </w:t>
      </w:r>
      <w:r w:rsidR="00FA61D8">
        <w:rPr>
          <w:sz w:val="24"/>
          <w:szCs w:val="24"/>
        </w:rPr>
        <w:t>passed</w:t>
      </w:r>
      <w:r w:rsidR="00222601">
        <w:rPr>
          <w:sz w:val="24"/>
          <w:szCs w:val="24"/>
        </w:rPr>
        <w:t xml:space="preserve"> the</w:t>
      </w:r>
      <w:r w:rsidR="002E1C27">
        <w:rPr>
          <w:sz w:val="24"/>
          <w:szCs w:val="24"/>
        </w:rPr>
        <w:t xml:space="preserve"> Minimum Wage Act</w:t>
      </w:r>
      <w:r w:rsidR="00FA61D8">
        <w:rPr>
          <w:sz w:val="24"/>
          <w:szCs w:val="24"/>
        </w:rPr>
        <w:t xml:space="preserve">, </w:t>
      </w:r>
      <w:r w:rsidR="002E1C27">
        <w:rPr>
          <w:sz w:val="24"/>
          <w:szCs w:val="24"/>
        </w:rPr>
        <w:t>increasing the minimum wage to $10.50</w:t>
      </w:r>
      <w:r w:rsidR="00E354D1">
        <w:rPr>
          <w:sz w:val="24"/>
          <w:szCs w:val="24"/>
        </w:rPr>
        <w:t xml:space="preserve"> an hour</w:t>
      </w:r>
      <w:r w:rsidR="002E1C27">
        <w:rPr>
          <w:sz w:val="24"/>
          <w:szCs w:val="24"/>
        </w:rPr>
        <w:t xml:space="preserve"> beginning January 1, 2021</w:t>
      </w:r>
      <w:r w:rsidR="00E354D1">
        <w:rPr>
          <w:sz w:val="24"/>
          <w:szCs w:val="24"/>
        </w:rPr>
        <w:t>. Based on our current</w:t>
      </w:r>
      <w:r w:rsidR="00FA61D8">
        <w:rPr>
          <w:sz w:val="24"/>
          <w:szCs w:val="24"/>
        </w:rPr>
        <w:t xml:space="preserve"> student </w:t>
      </w:r>
      <w:r w:rsidR="00E354D1">
        <w:rPr>
          <w:sz w:val="24"/>
          <w:szCs w:val="24"/>
        </w:rPr>
        <w:t xml:space="preserve">staff structure, the Children’s Campus </w:t>
      </w:r>
      <w:r w:rsidR="00FA61D8">
        <w:rPr>
          <w:sz w:val="24"/>
          <w:szCs w:val="24"/>
        </w:rPr>
        <w:t xml:space="preserve">is anticipating </w:t>
      </w:r>
      <w:r w:rsidR="00702BD7">
        <w:rPr>
          <w:sz w:val="24"/>
          <w:szCs w:val="24"/>
        </w:rPr>
        <w:t xml:space="preserve">a substantial increase in </w:t>
      </w:r>
      <w:r w:rsidR="00FA61D8">
        <w:rPr>
          <w:sz w:val="24"/>
          <w:szCs w:val="24"/>
        </w:rPr>
        <w:t xml:space="preserve">student salaries as a result of this change. </w:t>
      </w:r>
      <w:r w:rsidR="00E354D1">
        <w:rPr>
          <w:sz w:val="24"/>
          <w:szCs w:val="24"/>
        </w:rPr>
        <w:t>T</w:t>
      </w:r>
      <w:r w:rsidR="00422F93">
        <w:rPr>
          <w:sz w:val="24"/>
          <w:szCs w:val="24"/>
        </w:rPr>
        <w:t>h</w:t>
      </w:r>
      <w:r w:rsidR="002E1C27">
        <w:rPr>
          <w:sz w:val="24"/>
          <w:szCs w:val="24"/>
        </w:rPr>
        <w:t xml:space="preserve">is emergency </w:t>
      </w:r>
      <w:r w:rsidR="00940409">
        <w:rPr>
          <w:sz w:val="24"/>
          <w:szCs w:val="24"/>
        </w:rPr>
        <w:t>funding will be utilized</w:t>
      </w:r>
      <w:r w:rsidR="00422F93">
        <w:rPr>
          <w:sz w:val="24"/>
          <w:szCs w:val="24"/>
        </w:rPr>
        <w:t xml:space="preserve"> to offset the </w:t>
      </w:r>
      <w:r w:rsidR="00DF477D">
        <w:rPr>
          <w:sz w:val="24"/>
          <w:szCs w:val="24"/>
        </w:rPr>
        <w:t>anticipated</w:t>
      </w:r>
      <w:r w:rsidR="002E1C27">
        <w:rPr>
          <w:sz w:val="24"/>
          <w:szCs w:val="24"/>
        </w:rPr>
        <w:t xml:space="preserve"> increase in salaries</w:t>
      </w:r>
      <w:r w:rsidR="00422F93" w:rsidRPr="00296187">
        <w:rPr>
          <w:rFonts w:cstheme="minorHAnsi"/>
          <w:sz w:val="24"/>
          <w:szCs w:val="24"/>
        </w:rPr>
        <w:t>.</w:t>
      </w:r>
      <w:r w:rsidR="00940409" w:rsidRPr="00296187">
        <w:rPr>
          <w:rFonts w:cstheme="minorHAnsi"/>
          <w:sz w:val="24"/>
          <w:szCs w:val="24"/>
        </w:rPr>
        <w:t xml:space="preserve"> If awarded, </w:t>
      </w:r>
      <w:r w:rsidR="00296187" w:rsidRPr="00296187">
        <w:rPr>
          <w:rFonts w:cstheme="minorHAnsi"/>
          <w:sz w:val="24"/>
          <w:szCs w:val="24"/>
        </w:rPr>
        <w:t>the following line items will be offset by SFRB</w:t>
      </w:r>
      <w:r w:rsidR="00FA61D8">
        <w:rPr>
          <w:rFonts w:cstheme="minorHAnsi"/>
          <w:sz w:val="24"/>
          <w:szCs w:val="24"/>
        </w:rPr>
        <w:t xml:space="preserve"> emergency</w:t>
      </w:r>
      <w:r w:rsidR="00296187" w:rsidRPr="00296187">
        <w:rPr>
          <w:rFonts w:cstheme="minorHAnsi"/>
          <w:sz w:val="24"/>
          <w:szCs w:val="24"/>
        </w:rPr>
        <w:t xml:space="preserve"> funds: </w:t>
      </w:r>
      <w:r w:rsidR="00296187" w:rsidRPr="0080005A">
        <w:rPr>
          <w:rFonts w:cstheme="minorHAnsi"/>
          <w:bCs/>
          <w:i/>
          <w:iCs/>
          <w:sz w:val="24"/>
          <w:szCs w:val="24"/>
        </w:rPr>
        <w:t>Student Salary (20J0)</w:t>
      </w:r>
      <w:r w:rsidR="00296187" w:rsidRPr="0080005A">
        <w:rPr>
          <w:rFonts w:cstheme="minorHAnsi"/>
          <w:sz w:val="24"/>
          <w:szCs w:val="24"/>
        </w:rPr>
        <w:t>:</w:t>
      </w:r>
      <w:r w:rsidR="00296187" w:rsidRPr="00296187">
        <w:rPr>
          <w:rFonts w:cstheme="minorHAnsi"/>
          <w:sz w:val="24"/>
          <w:szCs w:val="24"/>
        </w:rPr>
        <w:t xml:space="preserve"> $</w:t>
      </w:r>
      <w:r w:rsidR="00A7474F">
        <w:rPr>
          <w:rFonts w:cstheme="minorHAnsi"/>
          <w:sz w:val="24"/>
          <w:szCs w:val="24"/>
        </w:rPr>
        <w:t>40,000</w:t>
      </w:r>
      <w:r w:rsidR="00296187" w:rsidRPr="00296187">
        <w:rPr>
          <w:rFonts w:cstheme="minorHAnsi"/>
          <w:sz w:val="24"/>
          <w:szCs w:val="24"/>
        </w:rPr>
        <w:t xml:space="preserve"> towards Student Employee and Work study salaries</w:t>
      </w:r>
      <w:r w:rsidR="00CF3735">
        <w:rPr>
          <w:rFonts w:cstheme="minorHAnsi"/>
          <w:sz w:val="24"/>
          <w:szCs w:val="24"/>
        </w:rPr>
        <w:t xml:space="preserve">; </w:t>
      </w:r>
      <w:r w:rsidR="00CF3735" w:rsidRPr="0080005A">
        <w:rPr>
          <w:rFonts w:cstheme="minorHAnsi"/>
          <w:i/>
          <w:sz w:val="24"/>
          <w:szCs w:val="24"/>
        </w:rPr>
        <w:t>Other Supplies (8060)</w:t>
      </w:r>
      <w:r w:rsidR="0080005A">
        <w:rPr>
          <w:rFonts w:cstheme="minorHAnsi"/>
          <w:i/>
          <w:sz w:val="24"/>
          <w:szCs w:val="24"/>
        </w:rPr>
        <w:t>:</w:t>
      </w:r>
      <w:r w:rsidR="00A7474F">
        <w:rPr>
          <w:rFonts w:cstheme="minorHAnsi"/>
          <w:b/>
          <w:sz w:val="24"/>
          <w:szCs w:val="24"/>
        </w:rPr>
        <w:t xml:space="preserve"> </w:t>
      </w:r>
      <w:r w:rsidR="00A7474F" w:rsidRPr="00A7474F">
        <w:rPr>
          <w:rFonts w:cstheme="minorHAnsi"/>
          <w:sz w:val="24"/>
          <w:szCs w:val="24"/>
        </w:rPr>
        <w:t xml:space="preserve">$18,729 towards supplies to </w:t>
      </w:r>
      <w:r w:rsidR="00A7474F">
        <w:rPr>
          <w:rFonts w:cstheme="minorHAnsi"/>
          <w:sz w:val="24"/>
          <w:szCs w:val="24"/>
        </w:rPr>
        <w:t>ensure the implementation of CSPs</w:t>
      </w:r>
      <w:r w:rsidR="00A7474F">
        <w:rPr>
          <w:rFonts w:cstheme="minorHAnsi"/>
          <w:b/>
          <w:sz w:val="24"/>
          <w:szCs w:val="24"/>
        </w:rPr>
        <w:t xml:space="preserve">, </w:t>
      </w:r>
      <w:r w:rsidR="00A7474F" w:rsidRPr="00A7474F">
        <w:rPr>
          <w:rFonts w:cstheme="minorHAnsi"/>
          <w:sz w:val="24"/>
          <w:szCs w:val="24"/>
        </w:rPr>
        <w:t>amounting to $58,729.00.</w:t>
      </w:r>
      <w:bookmarkStart w:id="0" w:name="_GoBack"/>
      <w:bookmarkEnd w:id="0"/>
    </w:p>
    <w:sectPr w:rsidR="00CF3735" w:rsidRPr="00133287" w:rsidSect="005B7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0169"/>
    <w:multiLevelType w:val="hybridMultilevel"/>
    <w:tmpl w:val="788E70E4"/>
    <w:lvl w:ilvl="0" w:tplc="5248EA56">
      <w:start w:val="1"/>
      <w:numFmt w:val="bullet"/>
      <w:lvlText w:val=""/>
      <w:lvlJc w:val="left"/>
      <w:pPr>
        <w:ind w:left="720" w:hanging="360"/>
      </w:pPr>
      <w:rPr>
        <w:rFonts w:ascii="Symbol" w:hAnsi="Symbol" w:hint="default"/>
      </w:rPr>
    </w:lvl>
    <w:lvl w:ilvl="1" w:tplc="637CF62C">
      <w:start w:val="1"/>
      <w:numFmt w:val="bullet"/>
      <w:lvlText w:val=""/>
      <w:lvlJc w:val="left"/>
      <w:pPr>
        <w:ind w:left="1440" w:hanging="360"/>
      </w:pPr>
      <w:rPr>
        <w:rFonts w:ascii="Symbol" w:hAnsi="Symbol" w:hint="default"/>
      </w:rPr>
    </w:lvl>
    <w:lvl w:ilvl="2" w:tplc="93CED260">
      <w:start w:val="1"/>
      <w:numFmt w:val="bullet"/>
      <w:lvlText w:val=""/>
      <w:lvlJc w:val="left"/>
      <w:pPr>
        <w:ind w:left="2160" w:hanging="360"/>
      </w:pPr>
      <w:rPr>
        <w:rFonts w:ascii="Wingdings" w:hAnsi="Wingdings" w:hint="default"/>
      </w:rPr>
    </w:lvl>
    <w:lvl w:ilvl="3" w:tplc="414C8978">
      <w:start w:val="1"/>
      <w:numFmt w:val="bullet"/>
      <w:lvlText w:val=""/>
      <w:lvlJc w:val="left"/>
      <w:pPr>
        <w:ind w:left="2880" w:hanging="360"/>
      </w:pPr>
      <w:rPr>
        <w:rFonts w:ascii="Symbol" w:hAnsi="Symbol" w:hint="default"/>
      </w:rPr>
    </w:lvl>
    <w:lvl w:ilvl="4" w:tplc="64C2BCAE">
      <w:start w:val="1"/>
      <w:numFmt w:val="bullet"/>
      <w:lvlText w:val="o"/>
      <w:lvlJc w:val="left"/>
      <w:pPr>
        <w:ind w:left="3600" w:hanging="360"/>
      </w:pPr>
      <w:rPr>
        <w:rFonts w:ascii="Courier New" w:hAnsi="Courier New" w:hint="default"/>
      </w:rPr>
    </w:lvl>
    <w:lvl w:ilvl="5" w:tplc="041036C8">
      <w:start w:val="1"/>
      <w:numFmt w:val="bullet"/>
      <w:lvlText w:val=""/>
      <w:lvlJc w:val="left"/>
      <w:pPr>
        <w:ind w:left="4320" w:hanging="360"/>
      </w:pPr>
      <w:rPr>
        <w:rFonts w:ascii="Wingdings" w:hAnsi="Wingdings" w:hint="default"/>
      </w:rPr>
    </w:lvl>
    <w:lvl w:ilvl="6" w:tplc="254674B0">
      <w:start w:val="1"/>
      <w:numFmt w:val="bullet"/>
      <w:lvlText w:val=""/>
      <w:lvlJc w:val="left"/>
      <w:pPr>
        <w:ind w:left="5040" w:hanging="360"/>
      </w:pPr>
      <w:rPr>
        <w:rFonts w:ascii="Symbol" w:hAnsi="Symbol" w:hint="default"/>
      </w:rPr>
    </w:lvl>
    <w:lvl w:ilvl="7" w:tplc="19C02D74">
      <w:start w:val="1"/>
      <w:numFmt w:val="bullet"/>
      <w:lvlText w:val="o"/>
      <w:lvlJc w:val="left"/>
      <w:pPr>
        <w:ind w:left="5760" w:hanging="360"/>
      </w:pPr>
      <w:rPr>
        <w:rFonts w:ascii="Courier New" w:hAnsi="Courier New" w:hint="default"/>
      </w:rPr>
    </w:lvl>
    <w:lvl w:ilvl="8" w:tplc="1B804084">
      <w:start w:val="1"/>
      <w:numFmt w:val="bullet"/>
      <w:lvlText w:val=""/>
      <w:lvlJc w:val="left"/>
      <w:pPr>
        <w:ind w:left="6480" w:hanging="360"/>
      </w:pPr>
      <w:rPr>
        <w:rFonts w:ascii="Wingdings" w:hAnsi="Wingdings" w:hint="default"/>
      </w:rPr>
    </w:lvl>
  </w:abstractNum>
  <w:abstractNum w:abstractNumId="1" w15:restartNumberingAfterBreak="0">
    <w:nsid w:val="1DF210B2"/>
    <w:multiLevelType w:val="hybridMultilevel"/>
    <w:tmpl w:val="A1E0BE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457EE"/>
    <w:multiLevelType w:val="hybridMultilevel"/>
    <w:tmpl w:val="0C1C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957F8"/>
    <w:multiLevelType w:val="hybridMultilevel"/>
    <w:tmpl w:val="AFA83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45014"/>
    <w:multiLevelType w:val="hybridMultilevel"/>
    <w:tmpl w:val="B5DC60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A224E"/>
    <w:multiLevelType w:val="hybridMultilevel"/>
    <w:tmpl w:val="87B46866"/>
    <w:lvl w:ilvl="0" w:tplc="9724C220">
      <w:start w:val="1"/>
      <w:numFmt w:val="bullet"/>
      <w:lvlText w:val=""/>
      <w:lvlJc w:val="left"/>
      <w:pPr>
        <w:ind w:left="720" w:hanging="360"/>
      </w:pPr>
      <w:rPr>
        <w:rFonts w:ascii="Symbol" w:hAnsi="Symbol" w:hint="default"/>
      </w:rPr>
    </w:lvl>
    <w:lvl w:ilvl="1" w:tplc="E83860C6">
      <w:start w:val="1"/>
      <w:numFmt w:val="bullet"/>
      <w:lvlText w:val=""/>
      <w:lvlJc w:val="left"/>
      <w:pPr>
        <w:ind w:left="1440" w:hanging="360"/>
      </w:pPr>
      <w:rPr>
        <w:rFonts w:ascii="Symbol" w:hAnsi="Symbol" w:hint="default"/>
      </w:rPr>
    </w:lvl>
    <w:lvl w:ilvl="2" w:tplc="051670AE">
      <w:start w:val="1"/>
      <w:numFmt w:val="bullet"/>
      <w:lvlText w:val=""/>
      <w:lvlJc w:val="left"/>
      <w:pPr>
        <w:ind w:left="2160" w:hanging="360"/>
      </w:pPr>
      <w:rPr>
        <w:rFonts w:ascii="Wingdings" w:hAnsi="Wingdings" w:hint="default"/>
      </w:rPr>
    </w:lvl>
    <w:lvl w:ilvl="3" w:tplc="57A02CCE">
      <w:start w:val="1"/>
      <w:numFmt w:val="bullet"/>
      <w:lvlText w:val=""/>
      <w:lvlJc w:val="left"/>
      <w:pPr>
        <w:ind w:left="2880" w:hanging="360"/>
      </w:pPr>
      <w:rPr>
        <w:rFonts w:ascii="Symbol" w:hAnsi="Symbol" w:hint="default"/>
      </w:rPr>
    </w:lvl>
    <w:lvl w:ilvl="4" w:tplc="3A88CF86">
      <w:start w:val="1"/>
      <w:numFmt w:val="bullet"/>
      <w:lvlText w:val="o"/>
      <w:lvlJc w:val="left"/>
      <w:pPr>
        <w:ind w:left="3600" w:hanging="360"/>
      </w:pPr>
      <w:rPr>
        <w:rFonts w:ascii="Courier New" w:hAnsi="Courier New" w:hint="default"/>
      </w:rPr>
    </w:lvl>
    <w:lvl w:ilvl="5" w:tplc="FEEE878E">
      <w:start w:val="1"/>
      <w:numFmt w:val="bullet"/>
      <w:lvlText w:val=""/>
      <w:lvlJc w:val="left"/>
      <w:pPr>
        <w:ind w:left="4320" w:hanging="360"/>
      </w:pPr>
      <w:rPr>
        <w:rFonts w:ascii="Wingdings" w:hAnsi="Wingdings" w:hint="default"/>
      </w:rPr>
    </w:lvl>
    <w:lvl w:ilvl="6" w:tplc="CBFE47E6">
      <w:start w:val="1"/>
      <w:numFmt w:val="bullet"/>
      <w:lvlText w:val=""/>
      <w:lvlJc w:val="left"/>
      <w:pPr>
        <w:ind w:left="5040" w:hanging="360"/>
      </w:pPr>
      <w:rPr>
        <w:rFonts w:ascii="Symbol" w:hAnsi="Symbol" w:hint="default"/>
      </w:rPr>
    </w:lvl>
    <w:lvl w:ilvl="7" w:tplc="D228C1B4">
      <w:start w:val="1"/>
      <w:numFmt w:val="bullet"/>
      <w:lvlText w:val="o"/>
      <w:lvlJc w:val="left"/>
      <w:pPr>
        <w:ind w:left="5760" w:hanging="360"/>
      </w:pPr>
      <w:rPr>
        <w:rFonts w:ascii="Courier New" w:hAnsi="Courier New" w:hint="default"/>
      </w:rPr>
    </w:lvl>
    <w:lvl w:ilvl="8" w:tplc="B42EF0C4">
      <w:start w:val="1"/>
      <w:numFmt w:val="bullet"/>
      <w:lvlText w:val=""/>
      <w:lvlJc w:val="left"/>
      <w:pPr>
        <w:ind w:left="6480" w:hanging="360"/>
      </w:pPr>
      <w:rPr>
        <w:rFonts w:ascii="Wingdings" w:hAnsi="Wingdings" w:hint="default"/>
      </w:rPr>
    </w:lvl>
  </w:abstractNum>
  <w:abstractNum w:abstractNumId="6" w15:restartNumberingAfterBreak="0">
    <w:nsid w:val="63963ED9"/>
    <w:multiLevelType w:val="hybridMultilevel"/>
    <w:tmpl w:val="B83C51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B40CD"/>
    <w:multiLevelType w:val="hybridMultilevel"/>
    <w:tmpl w:val="E29623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D3CDF"/>
    <w:multiLevelType w:val="hybridMultilevel"/>
    <w:tmpl w:val="50F2B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2"/>
  </w:num>
  <w:num w:numId="5">
    <w:abstractNumId w:val="4"/>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CD"/>
    <w:rsid w:val="000513C5"/>
    <w:rsid w:val="000633E4"/>
    <w:rsid w:val="00087620"/>
    <w:rsid w:val="000959DC"/>
    <w:rsid w:val="000C100F"/>
    <w:rsid w:val="00100B59"/>
    <w:rsid w:val="0011585F"/>
    <w:rsid w:val="00133287"/>
    <w:rsid w:val="0014494E"/>
    <w:rsid w:val="00161C7F"/>
    <w:rsid w:val="00222601"/>
    <w:rsid w:val="00262335"/>
    <w:rsid w:val="00282BAE"/>
    <w:rsid w:val="00296187"/>
    <w:rsid w:val="002E1C27"/>
    <w:rsid w:val="00302908"/>
    <w:rsid w:val="00314847"/>
    <w:rsid w:val="003527AE"/>
    <w:rsid w:val="00352878"/>
    <w:rsid w:val="003825B9"/>
    <w:rsid w:val="00405557"/>
    <w:rsid w:val="00422F93"/>
    <w:rsid w:val="00424CD2"/>
    <w:rsid w:val="00471BBB"/>
    <w:rsid w:val="0047424B"/>
    <w:rsid w:val="00484651"/>
    <w:rsid w:val="004A67F6"/>
    <w:rsid w:val="004D5B80"/>
    <w:rsid w:val="005212E0"/>
    <w:rsid w:val="005271F3"/>
    <w:rsid w:val="00544AFB"/>
    <w:rsid w:val="005704B0"/>
    <w:rsid w:val="005856F4"/>
    <w:rsid w:val="005A485B"/>
    <w:rsid w:val="005B45E2"/>
    <w:rsid w:val="005B7033"/>
    <w:rsid w:val="005E5C54"/>
    <w:rsid w:val="00615B5C"/>
    <w:rsid w:val="006F4319"/>
    <w:rsid w:val="00702BD7"/>
    <w:rsid w:val="00765F5C"/>
    <w:rsid w:val="007B392F"/>
    <w:rsid w:val="007C7DFA"/>
    <w:rsid w:val="007F5E1B"/>
    <w:rsid w:val="0080005A"/>
    <w:rsid w:val="00844DD1"/>
    <w:rsid w:val="00856D08"/>
    <w:rsid w:val="0088551F"/>
    <w:rsid w:val="00892D45"/>
    <w:rsid w:val="008D24DD"/>
    <w:rsid w:val="008D51F0"/>
    <w:rsid w:val="008E35FC"/>
    <w:rsid w:val="00900C8E"/>
    <w:rsid w:val="0092325B"/>
    <w:rsid w:val="00930808"/>
    <w:rsid w:val="00940409"/>
    <w:rsid w:val="00946DA0"/>
    <w:rsid w:val="00977B2E"/>
    <w:rsid w:val="00985838"/>
    <w:rsid w:val="009B6D90"/>
    <w:rsid w:val="00A1063B"/>
    <w:rsid w:val="00A3121E"/>
    <w:rsid w:val="00A7474F"/>
    <w:rsid w:val="00A90B6C"/>
    <w:rsid w:val="00BA12CD"/>
    <w:rsid w:val="00C03DA5"/>
    <w:rsid w:val="00C768D8"/>
    <w:rsid w:val="00CF3735"/>
    <w:rsid w:val="00D525A8"/>
    <w:rsid w:val="00D9578F"/>
    <w:rsid w:val="00DC3563"/>
    <w:rsid w:val="00DD3F27"/>
    <w:rsid w:val="00DF477D"/>
    <w:rsid w:val="00E07E94"/>
    <w:rsid w:val="00E15B78"/>
    <w:rsid w:val="00E354D1"/>
    <w:rsid w:val="00EA682B"/>
    <w:rsid w:val="00F238B3"/>
    <w:rsid w:val="00FA61D8"/>
    <w:rsid w:val="00FC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5C93"/>
  <w15:chartTrackingRefBased/>
  <w15:docId w15:val="{404AE8CE-31F5-D148-94BA-7EA9EDBA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ouble Space"/>
    <w:qFormat/>
    <w:rsid w:val="00BA12C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2CD"/>
    <w:pPr>
      <w:ind w:left="720"/>
      <w:contextualSpacing/>
    </w:pPr>
  </w:style>
  <w:style w:type="paragraph" w:styleId="NoSpacing">
    <w:name w:val="No Spacing"/>
    <w:uiPriority w:val="1"/>
    <w:qFormat/>
    <w:rsid w:val="00BA12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Muskan Amin</dc:creator>
  <cp:keywords/>
  <dc:description/>
  <cp:lastModifiedBy>Victoria Dimas</cp:lastModifiedBy>
  <cp:revision>2</cp:revision>
  <dcterms:created xsi:type="dcterms:W3CDTF">2020-07-24T22:48:00Z</dcterms:created>
  <dcterms:modified xsi:type="dcterms:W3CDTF">2020-07-24T22:48:00Z</dcterms:modified>
</cp:coreProperties>
</file>